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shd w:val="clear" w:color="auto" w:fill="EDECE4"/>
        <w:tblCellMar>
          <w:left w:w="0" w:type="dxa"/>
          <w:right w:w="0" w:type="dxa"/>
        </w:tblCellMar>
        <w:tblLook w:val="04A0"/>
      </w:tblPr>
      <w:tblGrid>
        <w:gridCol w:w="7655"/>
      </w:tblGrid>
      <w:tr w:rsidR="00F62D35" w:rsidRPr="00F62D35" w:rsidTr="00F62D35">
        <w:trPr>
          <w:tblCellSpacing w:w="0" w:type="dxa"/>
        </w:trPr>
        <w:tc>
          <w:tcPr>
            <w:tcW w:w="0" w:type="auto"/>
            <w:shd w:val="clear" w:color="auto" w:fill="868686"/>
            <w:vAlign w:val="center"/>
            <w:hideMark/>
          </w:tcPr>
          <w:p w:rsidR="00F62D35" w:rsidRPr="00F62D35" w:rsidRDefault="00F62D35" w:rsidP="00F62D3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  <w:r w:rsidRPr="00F62D35">
              <w:rPr>
                <w:rFonts w:ascii="Arial" w:eastAsia="Times New Roman" w:hAnsi="Arial" w:cs="Arial"/>
                <w:sz w:val="24"/>
                <w:szCs w:val="24"/>
                <w:lang w:eastAsia="fr-FR"/>
              </w:rPr>
              <w:t>Recherche en cours</w:t>
            </w:r>
          </w:p>
        </w:tc>
      </w:tr>
      <w:tr w:rsidR="00F62D35" w:rsidRPr="00F62D35" w:rsidTr="00F62D35">
        <w:trPr>
          <w:tblCellSpacing w:w="0" w:type="dxa"/>
        </w:trPr>
        <w:tc>
          <w:tcPr>
            <w:tcW w:w="0" w:type="auto"/>
            <w:shd w:val="clear" w:color="auto" w:fill="EDECE4"/>
            <w:vAlign w:val="center"/>
            <w:hideMark/>
          </w:tcPr>
          <w:tbl>
            <w:tblPr>
              <w:tblW w:w="0" w:type="auto"/>
              <w:tblCellSpacing w:w="0" w:type="dxa"/>
              <w:tblInd w:w="69" w:type="dxa"/>
              <w:tblBorders>
                <w:top w:val="single" w:sz="6" w:space="0" w:color="97ACBD"/>
                <w:left w:val="single" w:sz="6" w:space="0" w:color="97ACBD"/>
                <w:bottom w:val="single" w:sz="2" w:space="0" w:color="97ACBD"/>
                <w:right w:val="single" w:sz="2" w:space="0" w:color="97ACBD"/>
              </w:tblBorders>
              <w:tblCellMar>
                <w:top w:w="45" w:type="dxa"/>
                <w:left w:w="45" w:type="dxa"/>
                <w:bottom w:w="45" w:type="dxa"/>
                <w:right w:w="45" w:type="dxa"/>
              </w:tblCellMar>
              <w:tblLook w:val="04A0"/>
            </w:tblPr>
            <w:tblGrid>
              <w:gridCol w:w="1575"/>
              <w:gridCol w:w="6000"/>
            </w:tblGrid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Etablissement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Université de </w:t>
                  </w:r>
                  <w:proofErr w:type="spellStart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Bouira</w:t>
                  </w:r>
                  <w:proofErr w:type="spellEnd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- </w:t>
                  </w:r>
                  <w:proofErr w:type="spellStart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Akli</w:t>
                  </w:r>
                  <w:proofErr w:type="spellEnd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</w:t>
                  </w:r>
                  <w:proofErr w:type="spellStart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Mohand</w:t>
                  </w:r>
                  <w:proofErr w:type="spellEnd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</w:t>
                  </w:r>
                  <w:proofErr w:type="spellStart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Ouelhadj</w:t>
                  </w:r>
                  <w:proofErr w:type="spellEnd"/>
                </w:p>
              </w:tc>
            </w:tr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Affiliation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Département des Sciences Commerciales</w:t>
                  </w:r>
                </w:p>
              </w:tc>
            </w:tr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Auteur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proofErr w:type="spellStart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رزيق</w:t>
                  </w:r>
                  <w:proofErr w:type="spellEnd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, حنان</w:t>
                  </w:r>
                </w:p>
              </w:tc>
            </w:tr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Directeur de thèse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proofErr w:type="spellStart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يحياوي</w:t>
                  </w:r>
                  <w:proofErr w:type="spellEnd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محمد</w:t>
                  </w: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 xml:space="preserve"> (Maitre de conférence)</w:t>
                  </w:r>
                </w:p>
              </w:tc>
            </w:tr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Filière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Management</w:t>
                  </w:r>
                </w:p>
              </w:tc>
            </w:tr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Diplôme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Doctorat LMD</w:t>
                  </w:r>
                </w:p>
              </w:tc>
            </w:tr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Titre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فاعلية التفاوض الإداري في إدارة الصراع التنظيمي- دراسة حالة</w:t>
                  </w:r>
                </w:p>
              </w:tc>
            </w:tr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Mots clés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تفاوض، تفاوض إداري، </w:t>
                  </w:r>
                  <w:proofErr w:type="gramStart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صراع</w:t>
                  </w:r>
                  <w:proofErr w:type="gramEnd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تنظيمي، إدارة الصراع</w:t>
                  </w:r>
                </w:p>
              </w:tc>
            </w:tr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Résumé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تواجه المنظمات عدة تغيرات خارجية وأخرى داخلية خاصة تلك المرتبطة بالمورد البشري، من ضمنها مشاكل وحدوث صراعات في المستويات المختلفة بين مواردها البشرية ، وبالتالي عليها أن تحقق رضاهم وأن تفهم و تحلل سلوكهم و التنبؤ </w:t>
                  </w:r>
                  <w:proofErr w:type="spellStart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به</w:t>
                  </w:r>
                  <w:proofErr w:type="spellEnd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مستقبلا ، لكونه يؤثر بشكل مباشر على نتائج عمليات المنظمة وأهدافها، و في ظل هذا يتم اعتماد التفاوض كوسيلة للتفاهم وحل الصراعات داخل المنظمة، فقد تم اعتماد التفاوض منذ القدم كوسيلة للتفاهم و تحقيق رضا الأطراف ذات المصلحة، وهو وسيلة للتحاور و تبادل الآراء و حسم الصراعات، ومن خلال دراستنا سنحاول الإجابة على الإشكالية التالية: ما مدى فاعلية العملية التفاوضية في حل الصراعات التنظيمية داخل المنظمة؟ من خلال الدراسة نسعى إلى إثراء البحث العلمي في مجال التفاوض الإداري و كذا الصراع التنظيمي، ومن جهة أخرى إبراز مكانة المورد البشري في المنظمة، وضرورة مراعاة احتياجاته و توفير مناخ مساعد على العمل و حدوث صراعات داخلية، وكذا إبراز النتائج الإيجابية التي يمكن تحقيقها من وراء تفهم احتياجات جميع الأطراف الداخلة بالمنظمة و مشاكلهم، في إطار يرضي الجميع و استبعاد حدوث صراع قد تزداد حدته </w:t>
                  </w:r>
                  <w:proofErr w:type="spellStart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>الى</w:t>
                  </w:r>
                  <w:proofErr w:type="spellEnd"/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rtl/>
                      <w:lang w:eastAsia="fr-FR"/>
                    </w:rPr>
                    <w:t xml:space="preserve"> مستوى يصعب حله،وإظهار الدور الذي تلعبه العملية التفاوضية لتحقيق مصالح الأطراف ذات المصلحة، والحد من حالات التذمر و الصراع وما يترتب عنه من نتائج سلبية ، و منه تعد الدراسة مصدر للمعلومات بالنسبة للدارسين وأصحاب الأعمال حول ما يمكن أن يحققه التفاوض من مزايا، ومحاولة فهم واقع و أثر التفاوض في حل الصراعات داخل المنظمة ، من خلال محاولة إسقاطها على أرض الواقع</w:t>
                  </w: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.</w:t>
                  </w:r>
                </w:p>
              </w:tc>
            </w:tr>
            <w:tr w:rsidR="00F62D35" w:rsidRPr="00F62D35">
              <w:trPr>
                <w:tblCellSpacing w:w="0" w:type="dxa"/>
              </w:trPr>
              <w:tc>
                <w:tcPr>
                  <w:tcW w:w="1575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fr-FR"/>
                    </w:rPr>
                    <w:t>Statut</w:t>
                  </w:r>
                </w:p>
              </w:tc>
              <w:tc>
                <w:tcPr>
                  <w:tcW w:w="6000" w:type="dxa"/>
                  <w:tcBorders>
                    <w:top w:val="single" w:sz="2" w:space="0" w:color="97ACBD"/>
                    <w:left w:val="single" w:sz="2" w:space="0" w:color="97ACBD"/>
                    <w:bottom w:val="single" w:sz="6" w:space="0" w:color="97ACBD"/>
                    <w:right w:val="single" w:sz="6" w:space="0" w:color="97ACBD"/>
                  </w:tcBorders>
                  <w:hideMark/>
                </w:tcPr>
                <w:p w:rsidR="00F62D35" w:rsidRPr="00F62D35" w:rsidRDefault="00F62D35" w:rsidP="00F62D35">
                  <w:pPr>
                    <w:spacing w:before="111" w:after="11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</w:pPr>
                  <w:r w:rsidRPr="00F62D3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fr-FR"/>
                    </w:rPr>
                    <w:t>Validé</w:t>
                  </w:r>
                </w:p>
              </w:tc>
            </w:tr>
          </w:tbl>
          <w:p w:rsidR="00F62D35" w:rsidRPr="00F62D35" w:rsidRDefault="00F62D35" w:rsidP="00F62D3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fr-FR"/>
              </w:rPr>
            </w:pPr>
          </w:p>
        </w:tc>
      </w:tr>
    </w:tbl>
    <w:p w:rsidR="00E2746A" w:rsidRDefault="00E2746A"/>
    <w:sectPr w:rsidR="00E2746A" w:rsidSect="00E274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F62D35"/>
    <w:rsid w:val="00E2746A"/>
    <w:rsid w:val="00F62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746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5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1480</Characters>
  <Application>Microsoft Office Word</Application>
  <DocSecurity>0</DocSecurity>
  <Lines>12</Lines>
  <Paragraphs>3</Paragraphs>
  <ScaleCrop>false</ScaleCrop>
  <Company/>
  <LinksUpToDate>false</LinksUpToDate>
  <CharactersWithSpaces>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NACEF</dc:creator>
  <cp:lastModifiedBy>NACEF</cp:lastModifiedBy>
  <cp:revision>1</cp:revision>
  <dcterms:created xsi:type="dcterms:W3CDTF">2019-10-27T10:59:00Z</dcterms:created>
  <dcterms:modified xsi:type="dcterms:W3CDTF">2019-10-27T11:00:00Z</dcterms:modified>
</cp:coreProperties>
</file>